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1"/>
        <w:tabs>
          <w:tab w:val="clear" w:pos="708"/>
          <w:tab w:val="left" w:pos="8643" w:leader="none"/>
        </w:tabs>
        <w:spacing w:lineRule="auto" w:line="240"/>
        <w:ind w:firstLine="56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№ 1 </w:t>
      </w:r>
    </w:p>
    <w:p>
      <w:pPr>
        <w:pStyle w:val="1"/>
        <w:tabs>
          <w:tab w:val="clear" w:pos="708"/>
          <w:tab w:val="left" w:pos="8643" w:leader="none"/>
        </w:tabs>
        <w:spacing w:lineRule="auto" w:line="240"/>
        <w:ind w:firstLine="56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постановлению администрации </w:t>
      </w:r>
    </w:p>
    <w:p>
      <w:pPr>
        <w:pStyle w:val="1"/>
        <w:tabs>
          <w:tab w:val="clear" w:pos="708"/>
          <w:tab w:val="left" w:pos="8643" w:leader="none"/>
        </w:tabs>
        <w:spacing w:lineRule="auto" w:line="240"/>
        <w:ind w:firstLine="560"/>
        <w:jc w:val="right"/>
        <w:rPr>
          <w:sz w:val="24"/>
          <w:szCs w:val="24"/>
        </w:rPr>
      </w:pPr>
      <w:r>
        <w:rPr>
          <w:sz w:val="24"/>
          <w:szCs w:val="24"/>
        </w:rPr>
        <w:t>Вилючинского городского округа</w:t>
      </w:r>
    </w:p>
    <w:p>
      <w:pPr>
        <w:pStyle w:val="1"/>
        <w:tabs>
          <w:tab w:val="clear" w:pos="708"/>
          <w:tab w:val="left" w:pos="8643" w:leader="none"/>
        </w:tabs>
        <w:spacing w:lineRule="auto" w:line="240"/>
        <w:ind w:firstLine="56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>
        <w:rPr>
          <w:sz w:val="24"/>
          <w:szCs w:val="24"/>
          <w:u w:val="none"/>
        </w:rPr>
        <w:t>______________</w:t>
      </w:r>
      <w:r>
        <w:rPr>
          <w:sz w:val="24"/>
          <w:szCs w:val="24"/>
        </w:rPr>
        <w:t xml:space="preserve">№ </w:t>
      </w:r>
      <w:r>
        <w:rPr>
          <w:sz w:val="24"/>
          <w:szCs w:val="24"/>
          <w:u w:val="none"/>
        </w:rPr>
        <w:t>___________</w:t>
      </w:r>
    </w:p>
    <w:p>
      <w:pPr>
        <w:pStyle w:val="1"/>
        <w:spacing w:lineRule="auto" w:line="252" w:before="0" w:after="300"/>
        <w:ind w:firstLine="100" w:left="6660"/>
        <w:jc w:val="right"/>
        <w:rPr/>
      </w:pPr>
      <w:r>
        <w:rPr/>
      </w:r>
    </w:p>
    <w:p>
      <w:pPr>
        <w:pStyle w:val="1"/>
        <w:spacing w:lineRule="auto" w:line="264"/>
        <w:ind w:hanging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Положение</w:t>
      </w:r>
    </w:p>
    <w:p>
      <w:pPr>
        <w:pStyle w:val="1"/>
        <w:spacing w:lineRule="auto" w:line="264" w:before="0" w:after="300"/>
        <w:ind w:hanging="0" w:left="57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об оплате за присмотр и уход за детьми в муниципальных и дошкольных образовательных организациях Вилючинского городского округа</w:t>
      </w:r>
    </w:p>
    <w:p>
      <w:pPr>
        <w:pStyle w:val="1"/>
        <w:tabs>
          <w:tab w:val="clear" w:pos="708"/>
          <w:tab w:val="left" w:pos="0" w:leader="none"/>
        </w:tabs>
        <w:ind w:hang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>1. Настоящее Положение об оплате за присмотр и уход за детьми в муниципальных дошкольных образовательных организациях Вилючинского городского округа (далее - Положение) принято в целях доступности получения дошкольного образования, а также упорядочения оплаты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 (далее - дошкольные образовательные организации).</w:t>
      </w:r>
    </w:p>
    <w:p>
      <w:pPr>
        <w:pStyle w:val="1"/>
        <w:numPr>
          <w:ilvl w:val="0"/>
          <w:numId w:val="2"/>
        </w:numPr>
        <w:tabs>
          <w:tab w:val="clear" w:pos="708"/>
          <w:tab w:val="left" w:pos="0" w:leader="none"/>
        </w:tabs>
        <w:ind w:firstLine="850"/>
        <w:jc w:val="both"/>
        <w:rPr>
          <w:sz w:val="28"/>
          <w:szCs w:val="28"/>
        </w:rPr>
      </w:pPr>
      <w:r>
        <w:rPr>
          <w:sz w:val="28"/>
          <w:szCs w:val="28"/>
        </w:rPr>
        <w:t>Размер платы за присмотр и уход за детьми в дошкольных образовательных организациях, взимаемой с родителей (законных представителей) (далее - родительская плата), устанавливается постановлением администрации Вилючинского городского округа ежегодно на начало календарного года.</w:t>
      </w:r>
    </w:p>
    <w:p>
      <w:pPr>
        <w:pStyle w:val="1"/>
        <w:numPr>
          <w:ilvl w:val="0"/>
          <w:numId w:val="2"/>
        </w:numPr>
        <w:tabs>
          <w:tab w:val="clear" w:pos="708"/>
          <w:tab w:val="left" w:pos="1360" w:leader="none"/>
        </w:tabs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>Родительская плата зачисляется на лицевые счета муниципальных дошкольных образовательных организаций Вилючинского городского округа.</w:t>
      </w:r>
    </w:p>
    <w:p>
      <w:pPr>
        <w:pStyle w:val="1"/>
        <w:numPr>
          <w:ilvl w:val="0"/>
          <w:numId w:val="2"/>
        </w:numPr>
        <w:tabs>
          <w:tab w:val="clear" w:pos="708"/>
          <w:tab w:val="left" w:pos="28" w:leader="none"/>
        </w:tabs>
        <w:ind w:firstLine="836" w:left="14"/>
        <w:jc w:val="both"/>
        <w:rPr>
          <w:sz w:val="28"/>
          <w:szCs w:val="28"/>
        </w:rPr>
      </w:pPr>
      <w:r>
        <w:rPr>
          <w:sz w:val="28"/>
          <w:szCs w:val="28"/>
        </w:rPr>
        <w:t>Плата за присмотр и уход за детьми в дошкольных образовательных организациях, взимаемая с родителей (законных представителей), расходуется:</w:t>
      </w:r>
    </w:p>
    <w:p>
      <w:pPr>
        <w:pStyle w:val="1"/>
        <w:tabs>
          <w:tab w:val="clear" w:pos="708"/>
          <w:tab w:val="left" w:pos="28" w:leader="none"/>
        </w:tabs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- на организацию питания ребенка;</w:t>
      </w:r>
    </w:p>
    <w:p>
      <w:pPr>
        <w:pStyle w:val="1"/>
        <w:tabs>
          <w:tab w:val="clear" w:pos="708"/>
          <w:tab w:val="left" w:pos="28" w:leader="none"/>
        </w:tabs>
        <w:ind w:hanging="0" w:left="14"/>
        <w:jc w:val="both"/>
        <w:rPr>
          <w:sz w:val="28"/>
          <w:szCs w:val="28"/>
        </w:rPr>
      </w:pPr>
      <w:r>
        <w:rPr>
          <w:sz w:val="28"/>
          <w:szCs w:val="28"/>
        </w:rPr>
        <w:tab/>
        <w:tab/>
        <w:t>- на приобретение мягкого инвентаря для обеспечения бытового обслуживания детей (полотенца, постельное бельё, одеяла, подушки, матрацы и т.д).</w:t>
      </w:r>
    </w:p>
    <w:p>
      <w:pPr>
        <w:pStyle w:val="1"/>
        <w:numPr>
          <w:ilvl w:val="0"/>
          <w:numId w:val="2"/>
        </w:numPr>
        <w:tabs>
          <w:tab w:val="clear" w:pos="708"/>
          <w:tab w:val="left" w:pos="1430" w:leader="none"/>
          <w:tab w:val="left" w:pos="2467" w:leader="none"/>
        </w:tabs>
        <w:ind w:firstLine="850"/>
        <w:jc w:val="both"/>
        <w:rPr>
          <w:sz w:val="28"/>
          <w:szCs w:val="28"/>
        </w:rPr>
      </w:pPr>
      <w:r>
        <w:rPr>
          <w:sz w:val="28"/>
          <w:szCs w:val="28"/>
        </w:rPr>
        <w:t>В родительскую плату не допускается включение расходов на реализацию образовательной программы дошкольного образования, а также расходов на содержание недвижимого имущества муниципальных образовательных организаций, реализующих образовательную программу дошкольного образования.</w:t>
      </w:r>
    </w:p>
    <w:p>
      <w:pPr>
        <w:pStyle w:val="1"/>
        <w:numPr>
          <w:ilvl w:val="0"/>
          <w:numId w:val="2"/>
        </w:numPr>
        <w:tabs>
          <w:tab w:val="clear" w:pos="708"/>
          <w:tab w:val="left" w:pos="1416" w:leader="none"/>
        </w:tabs>
        <w:ind w:firstLine="850"/>
        <w:jc w:val="both"/>
        <w:rPr>
          <w:sz w:val="28"/>
          <w:szCs w:val="28"/>
        </w:rPr>
      </w:pPr>
      <w:r>
        <w:rPr>
          <w:sz w:val="28"/>
          <w:szCs w:val="28"/>
        </w:rPr>
        <w:t>В целях материальной поддержки воспитания и обучения детей, посещающих дошкольные образовательные организации, родителям (законным представителям) выплачивается компенсация в размере, устанавливаемом нормативными правовыми актами Камчатского края, но не менее 20% среднего размера родительской платы за присмотр и уход за детьми в соответствующей дошкольной образовательной организации на первого ребенка, не менее 50% размера такой платы на второго ребенка, не менее 70% размера такой платы на третьего ребенка и последующих детей.</w:t>
      </w:r>
    </w:p>
    <w:p>
      <w:pPr>
        <w:pStyle w:val="1"/>
        <w:ind w:firstLine="850" w:left="-14"/>
        <w:jc w:val="both"/>
        <w:rPr>
          <w:sz w:val="28"/>
          <w:szCs w:val="28"/>
        </w:rPr>
      </w:pPr>
      <w:r>
        <w:rPr>
          <w:sz w:val="28"/>
          <w:szCs w:val="28"/>
        </w:rPr>
        <w:t>Право на получение компенсации имеет один из родителей (законных представителей), внесших родительскую плату за присмотр и уход за детьми в соответствующей дошкольной образовательной организации.</w:t>
      </w:r>
    </w:p>
    <w:p>
      <w:pPr>
        <w:pStyle w:val="1"/>
        <w:numPr>
          <w:ilvl w:val="0"/>
          <w:numId w:val="2"/>
        </w:numPr>
        <w:tabs>
          <w:tab w:val="clear" w:pos="708"/>
          <w:tab w:val="left" w:pos="1360" w:leader="none"/>
          <w:tab w:val="left" w:pos="2417" w:leader="none"/>
        </w:tabs>
        <w:ind w:firstLine="850"/>
        <w:jc w:val="both"/>
        <w:rPr>
          <w:sz w:val="28"/>
          <w:szCs w:val="28"/>
        </w:rPr>
      </w:pPr>
      <w:r>
        <w:rPr>
          <w:sz w:val="28"/>
          <w:szCs w:val="28"/>
        </w:rPr>
        <w:t>Максимальный размер родительской платы за один день пребывания в дошкольных образовательных организациях устанавливается нормативными правовыми актами Камчатского края.</w:t>
      </w:r>
    </w:p>
    <w:p>
      <w:pPr>
        <w:pStyle w:val="1"/>
        <w:numPr>
          <w:ilvl w:val="0"/>
          <w:numId w:val="2"/>
        </w:numPr>
        <w:tabs>
          <w:tab w:val="clear" w:pos="708"/>
          <w:tab w:val="left" w:pos="1360" w:leader="none"/>
        </w:tabs>
        <w:ind w:firstLine="850"/>
        <w:jc w:val="both"/>
        <w:rPr>
          <w:sz w:val="28"/>
          <w:szCs w:val="28"/>
        </w:rPr>
      </w:pPr>
      <w:r>
        <w:rPr>
          <w:sz w:val="28"/>
          <w:szCs w:val="28"/>
        </w:rPr>
        <w:t>Родительская плата взимается в полном размере во всех случаях, за исключением следующих случаев отсутствия ребенка в дошкольной образовательной организации:</w:t>
      </w:r>
    </w:p>
    <w:p>
      <w:pPr>
        <w:pStyle w:val="1"/>
        <w:numPr>
          <w:ilvl w:val="0"/>
          <w:numId w:val="3"/>
        </w:numPr>
        <w:tabs>
          <w:tab w:val="clear" w:pos="708"/>
          <w:tab w:val="left" w:pos="60" w:leader="none"/>
        </w:tabs>
        <w:spacing w:lineRule="auto" w:line="240"/>
        <w:ind w:firstLine="680"/>
        <w:jc w:val="both"/>
        <w:rPr/>
      </w:pPr>
      <w:r>
        <w:rPr>
          <w:sz w:val="28"/>
          <w:szCs w:val="28"/>
        </w:rPr>
        <w:t>санаторно-курортное лечение ребенка;</w:t>
      </w:r>
    </w:p>
    <w:p>
      <w:pPr>
        <w:pStyle w:val="1"/>
        <w:numPr>
          <w:ilvl w:val="0"/>
          <w:numId w:val="3"/>
        </w:numPr>
        <w:tabs>
          <w:tab w:val="clear" w:pos="708"/>
          <w:tab w:val="left" w:pos="1360" w:leader="none"/>
        </w:tabs>
        <w:spacing w:lineRule="auto" w:line="240"/>
        <w:ind w:firstLine="680"/>
        <w:jc w:val="both"/>
        <w:rPr/>
      </w:pPr>
      <w:r>
        <w:rPr>
          <w:sz w:val="28"/>
          <w:szCs w:val="28"/>
        </w:rPr>
        <w:t>период болезни ребенка;</w:t>
      </w:r>
    </w:p>
    <w:p>
      <w:pPr>
        <w:pStyle w:val="1"/>
        <w:numPr>
          <w:ilvl w:val="0"/>
          <w:numId w:val="3"/>
        </w:numPr>
        <w:tabs>
          <w:tab w:val="clear" w:pos="708"/>
          <w:tab w:val="left" w:pos="1360" w:leader="none"/>
        </w:tabs>
        <w:spacing w:lineRule="auto" w:line="240"/>
        <w:ind w:firstLine="680"/>
        <w:jc w:val="both"/>
        <w:rPr/>
      </w:pPr>
      <w:r>
        <w:rPr>
          <w:sz w:val="28"/>
          <w:szCs w:val="28"/>
        </w:rPr>
        <w:t>медицинское обследование ребенка;</w:t>
      </w:r>
    </w:p>
    <w:p>
      <w:pPr>
        <w:pStyle w:val="1"/>
        <w:numPr>
          <w:ilvl w:val="0"/>
          <w:numId w:val="3"/>
        </w:numPr>
        <w:tabs>
          <w:tab w:val="clear" w:pos="708"/>
          <w:tab w:val="left" w:pos="1360" w:leader="none"/>
          <w:tab w:val="left" w:pos="2311" w:leader="none"/>
        </w:tabs>
        <w:spacing w:lineRule="auto" w:line="240"/>
        <w:ind w:firstLine="680"/>
        <w:jc w:val="both"/>
        <w:rPr/>
      </w:pPr>
      <w:r>
        <w:rPr>
          <w:sz w:val="28"/>
          <w:szCs w:val="28"/>
        </w:rPr>
        <w:t>пропуск по причине карантина;</w:t>
      </w:r>
    </w:p>
    <w:p>
      <w:pPr>
        <w:pStyle w:val="1"/>
        <w:numPr>
          <w:ilvl w:val="0"/>
          <w:numId w:val="3"/>
        </w:numPr>
        <w:tabs>
          <w:tab w:val="clear" w:pos="708"/>
          <w:tab w:val="left" w:pos="0" w:leader="none"/>
        </w:tabs>
        <w:spacing w:lineRule="auto" w:line="240"/>
        <w:ind w:firstLine="680"/>
        <w:jc w:val="both"/>
        <w:rPr/>
      </w:pPr>
      <w:r>
        <w:rPr>
          <w:sz w:val="28"/>
          <w:szCs w:val="28"/>
        </w:rPr>
        <w:t>отпуск, командировка родителей (законных представителей) по заявлению родителей (законных представителей), но не более трех месяцев;</w:t>
      </w:r>
    </w:p>
    <w:p>
      <w:pPr>
        <w:pStyle w:val="1"/>
        <w:numPr>
          <w:ilvl w:val="0"/>
          <w:numId w:val="3"/>
        </w:numPr>
        <w:tabs>
          <w:tab w:val="clear" w:pos="708"/>
          <w:tab w:val="left" w:pos="0" w:leader="none"/>
        </w:tabs>
        <w:spacing w:lineRule="auto" w:line="240"/>
        <w:ind w:firstLine="680"/>
        <w:jc w:val="both"/>
        <w:rPr/>
      </w:pPr>
      <w:r>
        <w:rPr>
          <w:sz w:val="28"/>
          <w:szCs w:val="28"/>
        </w:rPr>
        <w:t>период закрытия дошкольной образовательной организации на ремонтные и (или) аварийные работы.</w:t>
      </w:r>
    </w:p>
    <w:p>
      <w:pPr>
        <w:pStyle w:val="1"/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В каждом случае непосещения ребенком дошкольной образовательной организации (за исключением случаев, связанных с закрытием дошкольной образовательной организации на ремонтные или аварийные работы, карантин) родители (законные представители) обязаны предоставить документальное подтверждение уважительности причин отсутствия.</w:t>
      </w:r>
    </w:p>
    <w:p>
      <w:pPr>
        <w:pStyle w:val="1"/>
        <w:numPr>
          <w:ilvl w:val="0"/>
          <w:numId w:val="2"/>
        </w:numPr>
        <w:tabs>
          <w:tab w:val="clear" w:pos="708"/>
          <w:tab w:val="left" w:pos="0" w:leader="none"/>
          <w:tab w:val="left" w:pos="450" w:leader="none"/>
        </w:tabs>
        <w:ind w:firstLine="737"/>
        <w:jc w:val="both"/>
        <w:rPr/>
      </w:pPr>
      <w:r>
        <w:rPr>
          <w:sz w:val="28"/>
          <w:szCs w:val="28"/>
        </w:rPr>
        <w:t>Льгота по оплате за присмотр и уход за детьми в дошкольных образовательных организациях предоставляется родителям (законным представителям), имеющим 3-х и более несовершеннолетних детей, и составляет 50% от установленной стоимости питания на очередной год в муниципальных организациях, но не более 70% от установленного размера ежемесячной родительской платы.</w:t>
      </w:r>
    </w:p>
    <w:p>
      <w:pPr>
        <w:pStyle w:val="1"/>
        <w:numPr>
          <w:ilvl w:val="0"/>
          <w:numId w:val="2"/>
        </w:numPr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Не взимается родительская плата за присмотр и уход за:</w:t>
      </w:r>
    </w:p>
    <w:p>
      <w:pPr>
        <w:pStyle w:val="1"/>
        <w:numPr>
          <w:ilvl w:val="0"/>
          <w:numId w:val="4"/>
        </w:numPr>
        <w:tabs>
          <w:tab w:val="clear" w:pos="708"/>
          <w:tab w:val="left" w:pos="0" w:leader="none"/>
        </w:tabs>
        <w:ind w:firstLine="794"/>
        <w:jc w:val="both"/>
        <w:rPr>
          <w:sz w:val="28"/>
          <w:szCs w:val="28"/>
        </w:rPr>
      </w:pPr>
      <w:r>
        <w:rPr>
          <w:sz w:val="28"/>
          <w:szCs w:val="28"/>
        </w:rPr>
        <w:t>детьми-инвалидами;</w:t>
      </w:r>
    </w:p>
    <w:p>
      <w:pPr>
        <w:pStyle w:val="1"/>
        <w:numPr>
          <w:ilvl w:val="0"/>
          <w:numId w:val="4"/>
        </w:numPr>
        <w:tabs>
          <w:tab w:val="clear" w:pos="708"/>
          <w:tab w:val="left" w:pos="0" w:leader="none"/>
        </w:tabs>
        <w:ind w:firstLine="794"/>
        <w:jc w:val="both"/>
        <w:rPr>
          <w:sz w:val="28"/>
          <w:szCs w:val="28"/>
        </w:rPr>
      </w:pPr>
      <w:r>
        <w:rPr>
          <w:sz w:val="28"/>
          <w:szCs w:val="28"/>
        </w:rPr>
        <w:t>детьми с ограниченными возможностями здоровья (далее - ОВЗ);</w:t>
      </w:r>
    </w:p>
    <w:p>
      <w:pPr>
        <w:pStyle w:val="1"/>
        <w:numPr>
          <w:ilvl w:val="0"/>
          <w:numId w:val="4"/>
        </w:numPr>
        <w:tabs>
          <w:tab w:val="clear" w:pos="708"/>
          <w:tab w:val="left" w:pos="0" w:leader="none"/>
        </w:tabs>
        <w:ind w:firstLine="794"/>
        <w:jc w:val="both"/>
        <w:rPr>
          <w:sz w:val="28"/>
          <w:szCs w:val="28"/>
        </w:rPr>
      </w:pPr>
      <w:r>
        <w:rPr>
          <w:sz w:val="28"/>
          <w:szCs w:val="28"/>
        </w:rPr>
        <w:t>детьми-сиротами и детьми, оставшимися без попечения родителей;</w:t>
      </w:r>
    </w:p>
    <w:p>
      <w:pPr>
        <w:pStyle w:val="1"/>
        <w:numPr>
          <w:ilvl w:val="0"/>
          <w:numId w:val="4"/>
        </w:numPr>
        <w:tabs>
          <w:tab w:val="clear" w:pos="708"/>
          <w:tab w:val="left" w:pos="0" w:leader="none"/>
        </w:tabs>
        <w:ind w:firstLine="794"/>
        <w:jc w:val="both"/>
        <w:rPr>
          <w:sz w:val="28"/>
          <w:szCs w:val="28"/>
        </w:rPr>
      </w:pPr>
      <w:r>
        <w:rPr>
          <w:sz w:val="28"/>
          <w:szCs w:val="28"/>
        </w:rPr>
        <w:t>детьми с туберкулезной интоксикацией;</w:t>
      </w:r>
    </w:p>
    <w:p>
      <w:pPr>
        <w:pStyle w:val="1"/>
        <w:numPr>
          <w:ilvl w:val="0"/>
          <w:numId w:val="4"/>
        </w:numPr>
        <w:tabs>
          <w:tab w:val="clear" w:pos="708"/>
          <w:tab w:val="left" w:pos="0" w:leader="none"/>
        </w:tabs>
        <w:ind w:firstLine="794"/>
        <w:jc w:val="both"/>
        <w:rPr>
          <w:sz w:val="28"/>
          <w:szCs w:val="28"/>
        </w:rPr>
      </w:pPr>
      <w:r>
        <w:rPr>
          <w:sz w:val="28"/>
          <w:szCs w:val="28"/>
        </w:rPr>
        <w:t>детьми из семей военнослужащих, лиц, проходящих службу в подразделениях войск национальной гвардии РФ и имеющих специальное звание полиции, лиц, проходящих службу в органах Федеральной службы безопасности РФ, включенных в списки личного состава указанных частей, подразделений и органов, находящихся на территории РФ, добровольцев, принимающих (принимавших) участие в специальной военной операции;</w:t>
      </w:r>
    </w:p>
    <w:p>
      <w:pPr>
        <w:pStyle w:val="1"/>
        <w:numPr>
          <w:ilvl w:val="0"/>
          <w:numId w:val="4"/>
        </w:numPr>
        <w:ind w:firstLine="794"/>
        <w:jc w:val="both"/>
        <w:rPr>
          <w:sz w:val="28"/>
          <w:szCs w:val="28"/>
        </w:rPr>
      </w:pPr>
      <w:r>
        <w:rPr>
          <w:sz w:val="28"/>
          <w:szCs w:val="28"/>
        </w:rPr>
        <w:t>детьми, нуждающимися в лечебном и диетическом питании.</w:t>
      </w:r>
    </w:p>
    <w:p>
      <w:pPr>
        <w:pStyle w:val="1"/>
        <w:numPr>
          <w:ilvl w:val="0"/>
          <w:numId w:val="2"/>
        </w:numPr>
        <w:tabs>
          <w:tab w:val="clear" w:pos="708"/>
          <w:tab w:val="left" w:pos="0" w:leader="none"/>
        </w:tabs>
        <w:ind w:firstLine="794"/>
        <w:jc w:val="both"/>
        <w:rPr>
          <w:sz w:val="28"/>
          <w:szCs w:val="28"/>
        </w:rPr>
      </w:pPr>
      <w:r>
        <w:rPr>
          <w:sz w:val="28"/>
          <w:szCs w:val="28"/>
        </w:rPr>
        <w:t>Решение о предоставлении родителям льгот по оплате за присмотр и уход за детьми в дошкольной образовательной организации, установленных п. 9, 10 настоящего Положения, принимается заведующим дошкольной образовательной организации на основании заявления</w:t>
        <w:tab/>
        <w:t>родителя (законного представителя), подаваемого один раз в год, путем издания соответствующего приказа в день получения документов.</w:t>
      </w:r>
    </w:p>
    <w:p>
      <w:pPr>
        <w:pStyle w:val="1"/>
        <w:tabs>
          <w:tab w:val="clear" w:pos="708"/>
          <w:tab w:val="left" w:pos="120" w:leader="none"/>
        </w:tabs>
        <w:ind w:firstLine="850" w:left="57"/>
        <w:jc w:val="both"/>
        <w:rPr>
          <w:sz w:val="28"/>
          <w:szCs w:val="28"/>
        </w:rPr>
      </w:pPr>
      <w:r>
        <w:rPr>
          <w:sz w:val="28"/>
          <w:szCs w:val="28"/>
        </w:rPr>
        <w:t>В целях предоставления льготы детям из семей участников СВО, заявление подается один раз на весь период пребывания в данной дошкольной образовательной организации, в многофункциональный центр предоставления государственных и муниципальных услуг в Камчатском крае или в адрес данной дошкольной образовательной организации, в установленном законном порядке.</w:t>
      </w:r>
    </w:p>
    <w:p>
      <w:pPr>
        <w:pStyle w:val="1"/>
        <w:ind w:firstLine="907"/>
        <w:jc w:val="both"/>
        <w:rPr>
          <w:highlight w:val="none"/>
          <w:shd w:fill="auto" w:val="clear"/>
        </w:rPr>
      </w:pPr>
      <w:r>
        <w:rPr>
          <w:sz w:val="28"/>
          <w:szCs w:val="28"/>
          <w:shd w:fill="auto" w:val="clear"/>
        </w:rPr>
        <w:t>К заявлению должны прилагаться следующие документы:</w:t>
      </w:r>
    </w:p>
    <w:p>
      <w:pPr>
        <w:pStyle w:val="1"/>
        <w:tabs>
          <w:tab w:val="clear" w:pos="708"/>
          <w:tab w:val="left" w:pos="0" w:leader="none"/>
        </w:tabs>
        <w:spacing w:lineRule="auto" w:line="240"/>
        <w:ind w:hanging="0"/>
        <w:jc w:val="both"/>
        <w:rPr/>
      </w:pPr>
      <w:r>
        <w:rPr>
          <w:sz w:val="28"/>
          <w:szCs w:val="28"/>
        </w:rPr>
        <w:tab/>
        <w:t>- для семей, имеющих 3-х и более несовершеннолетних детей - копия свидетельства многодетной семьи и справка о составе семьи, подтверждающая  проживание детей  с родителем (законным представителем);</w:t>
      </w:r>
    </w:p>
    <w:p>
      <w:pPr>
        <w:pStyle w:val="1"/>
        <w:tabs>
          <w:tab w:val="clear" w:pos="708"/>
          <w:tab w:val="left" w:pos="0" w:leader="none"/>
        </w:tabs>
        <w:spacing w:lineRule="auto" w:line="240"/>
        <w:ind w:firstLine="680"/>
        <w:jc w:val="both"/>
        <w:rPr/>
      </w:pPr>
      <w:r>
        <w:rPr>
          <w:sz w:val="28"/>
          <w:szCs w:val="28"/>
        </w:rPr>
        <w:t>- для семей, в которых есть дети-инвалиды - копия справки медикосоциальной экспертизы;</w:t>
      </w:r>
    </w:p>
    <w:p>
      <w:pPr>
        <w:pStyle w:val="1"/>
        <w:tabs>
          <w:tab w:val="clear" w:pos="708"/>
          <w:tab w:val="left" w:pos="0" w:leader="none"/>
        </w:tabs>
        <w:spacing w:lineRule="auto" w:line="240"/>
        <w:ind w:firstLine="680"/>
        <w:jc w:val="both"/>
        <w:rPr/>
      </w:pPr>
      <w:r>
        <w:rPr>
          <w:sz w:val="28"/>
          <w:szCs w:val="28"/>
        </w:rPr>
        <w:t>- для семей, в которых есть дети с ОВЗ - копия справки психолого-медико-педагогической комиссии;</w:t>
      </w:r>
    </w:p>
    <w:p>
      <w:pPr>
        <w:pStyle w:val="1"/>
        <w:tabs>
          <w:tab w:val="clear" w:pos="708"/>
          <w:tab w:val="left" w:pos="0" w:leader="none"/>
        </w:tabs>
        <w:spacing w:lineRule="auto" w:line="240"/>
        <w:ind w:firstLine="680"/>
        <w:jc w:val="both"/>
        <w:rPr/>
      </w:pPr>
      <w:r>
        <w:rPr>
          <w:sz w:val="28"/>
          <w:szCs w:val="28"/>
        </w:rPr>
        <w:t>- для семей, в которых есть дети-сироты и дети, оставшиеся без попечения родителей, - копия решения об установлении опеки, справка органа опеки и попечительства о статусе ребенка-сироты и ребенка, оставшегося без попечения родителей;</w:t>
      </w:r>
    </w:p>
    <w:p>
      <w:pPr>
        <w:pStyle w:val="1"/>
        <w:tabs>
          <w:tab w:val="clear" w:pos="708"/>
          <w:tab w:val="left" w:pos="0" w:leader="none"/>
        </w:tabs>
        <w:spacing w:lineRule="auto" w:line="240"/>
        <w:ind w:firstLine="680"/>
        <w:jc w:val="both"/>
        <w:rPr/>
      </w:pPr>
      <w:r>
        <w:rPr>
          <w:sz w:val="28"/>
          <w:szCs w:val="28"/>
        </w:rPr>
        <w:t>- для семей, в которых есть дети с туберкулезной интоксикацией, -</w:t>
      </w:r>
    </w:p>
    <w:p>
      <w:pPr>
        <w:pStyle w:val="1"/>
        <w:spacing w:lineRule="auto" w:line="240"/>
        <w:ind w:firstLine="680"/>
        <w:jc w:val="both"/>
        <w:rPr/>
      </w:pPr>
      <w:r>
        <w:rPr>
          <w:sz w:val="28"/>
          <w:szCs w:val="28"/>
        </w:rPr>
        <w:t>справка медицинского учреждения;</w:t>
      </w:r>
    </w:p>
    <w:p>
      <w:pPr>
        <w:pStyle w:val="1"/>
        <w:spacing w:lineRule="auto" w:line="240"/>
        <w:ind w:firstLine="680"/>
        <w:jc w:val="both"/>
        <w:rPr/>
      </w:pPr>
      <w:r>
        <w:rPr>
          <w:sz w:val="28"/>
          <w:szCs w:val="28"/>
        </w:rPr>
        <w:t>- для семей, в которых дети нуждаются в лечебном и диетическом питании – справка медицинского учреждения</w:t>
      </w:r>
      <w:r>
        <w:rPr>
          <w:sz w:val="28"/>
          <w:szCs w:val="28"/>
          <w:shd w:fill="auto" w:val="clear"/>
        </w:rPr>
        <w:t>.</w:t>
      </w:r>
    </w:p>
    <w:p>
      <w:pPr>
        <w:pStyle w:val="1"/>
        <w:tabs>
          <w:tab w:val="clear" w:pos="708"/>
          <w:tab w:val="left" w:pos="0" w:leader="none"/>
        </w:tabs>
        <w:ind w:firstLine="680"/>
        <w:jc w:val="both"/>
        <w:rPr>
          <w:color w:val="auto"/>
          <w:highlight w:val="none"/>
          <w:shd w:fill="auto" w:val="clear"/>
        </w:rPr>
      </w:pPr>
      <w:r>
        <w:rPr>
          <w:color w:val="000000"/>
          <w:sz w:val="28"/>
          <w:szCs w:val="28"/>
          <w:shd w:fill="auto" w:val="clear"/>
        </w:rPr>
        <w:t>- для участников специальной военной операции или членов семьи участника СВО – справка федерального органа исполнительной власти об участии в СВО или о статусе участника СВО.</w:t>
      </w:r>
    </w:p>
    <w:p>
      <w:pPr>
        <w:pStyle w:val="1"/>
        <w:tabs>
          <w:tab w:val="clear" w:pos="708"/>
          <w:tab w:val="left" w:pos="0" w:leader="none"/>
        </w:tabs>
        <w:ind w:hang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Копии документов заверяются дошкольной образовательной организацией.</w:t>
      </w:r>
    </w:p>
    <w:p>
      <w:pPr>
        <w:pStyle w:val="1"/>
        <w:tabs>
          <w:tab w:val="clear" w:pos="708"/>
          <w:tab w:val="left" w:pos="0" w:leader="none"/>
        </w:tabs>
        <w:ind w:hang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12. </w:t>
      </w:r>
      <w:r>
        <w:rPr>
          <w:sz w:val="28"/>
          <w:szCs w:val="28"/>
          <w:shd w:fill="auto" w:val="clear"/>
        </w:rPr>
        <w:t>Для получения компенсации участником специальной военной операции или членом семьи участника СВО предусмотрена подача заявления одним из следующих способов:</w:t>
      </w:r>
    </w:p>
    <w:p>
      <w:pPr>
        <w:pStyle w:val="1"/>
        <w:spacing w:lineRule="auto" w:line="240"/>
        <w:ind w:firstLine="680"/>
        <w:jc w:val="both"/>
        <w:rPr>
          <w:highlight w:val="none"/>
          <w:shd w:fill="auto" w:val="clear"/>
        </w:rPr>
      </w:pPr>
      <w:r>
        <w:rPr>
          <w:sz w:val="28"/>
          <w:szCs w:val="28"/>
          <w:shd w:fill="auto" w:val="clear"/>
        </w:rPr>
        <w:t>- на бумажном носителе непосредственно (лично) в дошкольную образовательную организацию, которую посещает ребенок;</w:t>
      </w:r>
    </w:p>
    <w:p>
      <w:pPr>
        <w:pStyle w:val="1"/>
        <w:spacing w:lineRule="auto" w:line="240"/>
        <w:ind w:firstLine="680"/>
        <w:jc w:val="both"/>
        <w:rPr>
          <w:highlight w:val="none"/>
          <w:shd w:fill="auto" w:val="clear"/>
        </w:rPr>
      </w:pPr>
      <w:r>
        <w:rPr>
          <w:sz w:val="28"/>
          <w:szCs w:val="28"/>
          <w:shd w:fill="auto" w:val="clear"/>
        </w:rPr>
        <w:t>- в электронной форме с использованием федеральной государственной информационной системы «Единый портал государственных и муниципальных услуг (функций)» (далее – Единый портал);</w:t>
      </w:r>
    </w:p>
    <w:p>
      <w:pPr>
        <w:pStyle w:val="1"/>
        <w:spacing w:lineRule="auto" w:line="240"/>
        <w:ind w:firstLine="680"/>
        <w:jc w:val="both"/>
        <w:rPr>
          <w:highlight w:val="none"/>
          <w:shd w:fill="auto" w:val="clear"/>
        </w:rPr>
      </w:pPr>
      <w:r>
        <w:rPr>
          <w:sz w:val="28"/>
          <w:szCs w:val="28"/>
          <w:shd w:fill="auto" w:val="clear"/>
        </w:rPr>
        <w:t>- на бумажном носителе через многофункциональные центры предоставления государственных и муниципальных услуг.</w:t>
      </w:r>
    </w:p>
    <w:p>
      <w:pPr>
        <w:pStyle w:val="1"/>
        <w:tabs>
          <w:tab w:val="clear" w:pos="708"/>
          <w:tab w:val="left" w:pos="0" w:leader="none"/>
        </w:tabs>
        <w:ind w:hanging="0"/>
        <w:jc w:val="both"/>
        <w:rPr>
          <w:highlight w:val="none"/>
          <w:shd w:fill="auto" w:val="clear"/>
        </w:rPr>
      </w:pPr>
      <w:r>
        <w:rPr>
          <w:rFonts w:cs="Times New Roman"/>
          <w:sz w:val="28"/>
          <w:szCs w:val="28"/>
          <w:shd w:fill="auto" w:val="clear"/>
        </w:rPr>
        <w:tab/>
        <w:t xml:space="preserve">В случае представления заявления посредством Единого портала формирование заявления осуществляется посредством заполнения интерактивной формы без необходимости дополнительной подачи заявления в какой-либо иной форме. Заполненное на Едином портале заявление отправляется заявителем вместе с прикрепленными электронными образами подлинников документов, указанных в пункте 11 настоящего Порядка. </w:t>
      </w:r>
      <w:r>
        <w:rPr>
          <w:rFonts w:eastAsia="Times New Roman" w:cs="Times New Roman"/>
          <w:color w:val="333333"/>
          <w:sz w:val="28"/>
          <w:szCs w:val="28"/>
          <w:shd w:fill="auto" w:val="clear"/>
        </w:rPr>
        <w:t>Сведения об участии в СВО по линии Минобороны России запрашиваются с использованием витрины данным Минобороны России.</w:t>
      </w:r>
    </w:p>
    <w:p>
      <w:pPr>
        <w:pStyle w:val="1"/>
        <w:tabs>
          <w:tab w:val="clear" w:pos="708"/>
          <w:tab w:val="left" w:pos="0" w:leader="none"/>
        </w:tabs>
        <w:ind w:hanging="0"/>
        <w:jc w:val="both"/>
        <w:rPr>
          <w:highlight w:val="none"/>
          <w:shd w:fill="auto" w:val="clear"/>
        </w:rPr>
      </w:pPr>
      <w:r>
        <w:rPr>
          <w:rFonts w:eastAsia="Times New Roman" w:cs="Times New Roman"/>
          <w:color w:val="333333"/>
          <w:sz w:val="28"/>
          <w:szCs w:val="28"/>
          <w:shd w:fill="auto" w:val="clear"/>
        </w:rPr>
        <w:tab/>
        <w:t xml:space="preserve"> 13. Заявление о предоставлении льготы по родительской плате рассматривается в течение 1 рабочего дня.</w:t>
      </w:r>
    </w:p>
    <w:p>
      <w:pPr>
        <w:pStyle w:val="1"/>
        <w:tabs>
          <w:tab w:val="clear" w:pos="708"/>
          <w:tab w:val="left" w:pos="120" w:leader="none"/>
        </w:tabs>
        <w:spacing w:lineRule="auto" w:line="264"/>
        <w:ind w:firstLine="794" w:left="57"/>
        <w:jc w:val="both"/>
        <w:rPr>
          <w:sz w:val="28"/>
          <w:szCs w:val="28"/>
        </w:rPr>
      </w:pPr>
      <w:r>
        <w:rPr>
          <w:sz w:val="28"/>
          <w:szCs w:val="28"/>
        </w:rPr>
        <w:t>14. Льготы и компенсации по родительской плате предоставляются с момента подачи заявлений и документов, подтверждающих право на их получение.</w:t>
      </w:r>
    </w:p>
    <w:p>
      <w:pPr>
        <w:pStyle w:val="1"/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В случае непредставления документов, подтверждающих право пользования льготами за присмотр и уход за детьми в дошкольных образовательных организациях, плата взимается в полном объеме. </w:t>
      </w:r>
    </w:p>
    <w:p>
      <w:pPr>
        <w:pStyle w:val="1"/>
        <w:ind w:firstLine="907"/>
        <w:jc w:val="both"/>
        <w:rPr/>
      </w:pPr>
      <w:r>
        <w:rPr>
          <w:sz w:val="28"/>
          <w:szCs w:val="28"/>
        </w:rPr>
        <w:t>16. Начисление родительской платы осуществляется по данным фактической посещаемости на основании та</w:t>
      </w:r>
      <w:hyperlink r:id="rId2">
        <w:r>
          <w:rPr>
            <w:rStyle w:val="ListLabel37"/>
            <w:bCs/>
            <w:color w:val="auto"/>
            <w:sz w:val="28"/>
            <w:szCs w:val="28"/>
            <w:lang w:bidi="ar-SA"/>
          </w:rPr>
          <w:t>беля учета посещаемости детей (далее табель), заполненного по установленной унифицированной форме.</w:t>
        </w:r>
      </w:hyperlink>
    </w:p>
    <w:p>
      <w:pPr>
        <w:pStyle w:val="1"/>
        <w:ind w:firstLine="850"/>
        <w:jc w:val="both"/>
        <w:rPr>
          <w:sz w:val="28"/>
          <w:szCs w:val="28"/>
        </w:rPr>
      </w:pPr>
      <w:r>
        <w:rPr>
          <w:sz w:val="28"/>
          <w:szCs w:val="28"/>
        </w:rPr>
        <w:t>17. Данные об обучающихся вносятся в табель в строгом соответствии со списком группы, утвержденным приказом заведующего дошкольного образовательного учреждения.</w:t>
      </w:r>
    </w:p>
    <w:p>
      <w:pPr>
        <w:pStyle w:val="1"/>
        <w:ind w:firstLine="850"/>
        <w:jc w:val="both"/>
        <w:rPr>
          <w:sz w:val="28"/>
          <w:szCs w:val="28"/>
        </w:rPr>
      </w:pPr>
      <w:r>
        <w:rPr>
          <w:sz w:val="28"/>
          <w:szCs w:val="28"/>
        </w:rPr>
        <w:t>18. Ведение табеля осуществляется ежедневно дошкольным образовательным учреждением с ежемесячным предоставлением в МКУ «Централизованная бухгалтерия учреждений образования Вилючинского городского округа» не позднее одного рабочего дня следующего за отчетным месяцем.</w:t>
      </w:r>
    </w:p>
    <w:p>
      <w:pPr>
        <w:pStyle w:val="1"/>
        <w:ind w:firstLine="782" w:left="1418"/>
        <w:jc w:val="both"/>
        <w:rPr>
          <w:sz w:val="28"/>
          <w:szCs w:val="28"/>
        </w:rPr>
      </w:pPr>
      <w:r>
        <w:rPr>
          <w:sz w:val="28"/>
          <w:szCs w:val="28"/>
        </w:rPr>
      </w:r>
    </w:p>
    <w:sectPr>
      <w:type w:val="nextPage"/>
      <w:pgSz w:w="11906" w:h="16838"/>
      <w:pgMar w:left="1136" w:right="1136" w:gutter="0" w:header="0" w:top="1136" w:footer="0" w:bottom="1136"/>
      <w:pgNumType w:start="1"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 Unicode MS">
    <w:charset w:val="01"/>
    <w:family w:val="roman"/>
    <w:pitch w:val="default"/>
  </w:font>
  <w:font w:name="Arial">
    <w:charset w:val="01"/>
    <w:family w:val="roman"/>
    <w:pitch w:val="default"/>
  </w:font>
  <w:font w:name="Times New Roman">
    <w:charset w:val="01"/>
    <w:family w:val="roman"/>
    <w:pitch w:val="default"/>
  </w:font>
  <w:font w:name="Open Sans">
    <w:charset w:val="01"/>
    <w:family w:val="roman"/>
    <w:pitch w:val="default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2"/>
      <w:numFmt w:val="decimal"/>
      <w:lvlText w:val="%1."/>
      <w:lvlJc w:val="left"/>
      <w:pPr>
        <w:tabs>
          <w:tab w:val="num" w:pos="0"/>
        </w:tabs>
        <w:ind w:left="0" w:hanging="0"/>
      </w:pPr>
      <w:rPr>
        <w:smallCaps w:val="false"/>
        <w:caps w:val="false"/>
        <w:dstrike w:val="false"/>
        <w:strike w:val="false"/>
        <w:sz w:val="26"/>
        <w:spacing w:val="0"/>
        <w:i w:val="false"/>
        <w:u w:val="none"/>
        <w:b w:val="false"/>
        <w:shd w:fill="auto" w:val="clear"/>
        <w:szCs w:val="26"/>
        <w:iCs w:val="false"/>
        <w:bCs w:val="false"/>
        <w:w w:val="100"/>
        <w:rFonts w:ascii="Times New Roman" w:hAnsi="Times New Roman" w:eastAsia="Times New Roman" w:cs="Times New Roman"/>
        <w:color w:val="000000"/>
        <w:lang w:val="ru-RU" w:eastAsia="ru-RU" w:bidi="ru-RU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3">
    <w:lvl w:ilvl="0">
      <w:start w:val="1"/>
      <w:numFmt w:val="bullet"/>
      <w:lvlText w:val="-"/>
      <w:lvlJc w:val="left"/>
      <w:pPr>
        <w:tabs>
          <w:tab w:val="num" w:pos="0"/>
        </w:tabs>
        <w:ind w:left="0" w:hanging="0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sz w:val="26"/>
        <w:spacing w:val="0"/>
        <w:i w:val="false"/>
        <w:u w:val="none"/>
        <w:b w:val="false"/>
        <w:shd w:fill="auto" w:val="clear"/>
        <w:szCs w:val="26"/>
        <w:iCs w:val="false"/>
        <w:bCs w:val="false"/>
        <w:w w:val="100"/>
        <w:color w:val="000000"/>
        <w:lang w:val="ru-RU" w:eastAsia="ru-RU" w:bidi="ru-RU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4">
    <w:lvl w:ilvl="0">
      <w:start w:val="1"/>
      <w:numFmt w:val="bullet"/>
      <w:lvlText w:val="-"/>
      <w:lvlJc w:val="left"/>
      <w:pPr>
        <w:tabs>
          <w:tab w:val="num" w:pos="0"/>
        </w:tabs>
        <w:ind w:left="0" w:hanging="0"/>
      </w:pPr>
      <w:rPr>
        <w:rFonts w:ascii="Times New Roman" w:hAnsi="Times New Roman" w:cs="Times New Roman" w:hint="default"/>
        <w:smallCaps w:val="false"/>
        <w:caps w:val="false"/>
        <w:dstrike w:val="false"/>
        <w:strike w:val="false"/>
        <w:sz w:val="26"/>
        <w:spacing w:val="0"/>
        <w:i w:val="false"/>
        <w:u w:val="none"/>
        <w:b w:val="false"/>
        <w:shd w:fill="auto" w:val="clear"/>
        <w:szCs w:val="26"/>
        <w:iCs w:val="false"/>
        <w:bCs w:val="false"/>
        <w:w w:val="100"/>
        <w:color w:val="000000"/>
        <w:lang w:val="ru-RU" w:eastAsia="ru-RU" w:bidi="ru-RU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doNotExpandShiftReturn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 Unicode MS" w:hAnsi="Arial Unicode MS" w:eastAsia="Arial Unicode MS" w:cs="Arial Unicode MS"/>
        <w:sz w:val="24"/>
        <w:szCs w:val="24"/>
        <w:lang w:val="ru-RU" w:eastAsia="ru-RU" w:bidi="ru-RU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Arial Unicode MS" w:hAnsi="Arial Unicode MS" w:eastAsia="Arial Unicode MS" w:cs="Arial Unicode MS"/>
      <w:color w:val="000000"/>
      <w:kern w:val="0"/>
      <w:sz w:val="24"/>
      <w:szCs w:val="24"/>
      <w:lang w:val="ru-RU" w:eastAsia="ru-RU" w:bidi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2" w:customStyle="1">
    <w:name w:val="Основной текст (2)_"/>
    <w:basedOn w:val="DefaultParagraphFont"/>
    <w:link w:val="21"/>
    <w:qFormat/>
    <w:rPr>
      <w:rFonts w:ascii="Arial" w:hAnsi="Arial" w:eastAsia="Arial" w:cs="Arial"/>
      <w:b w:val="false"/>
      <w:bCs w:val="false"/>
      <w:i/>
      <w:iCs/>
      <w:caps w:val="false"/>
      <w:smallCaps w:val="false"/>
      <w:strike w:val="false"/>
      <w:dstrike w:val="false"/>
      <w:sz w:val="114"/>
      <w:szCs w:val="114"/>
      <w:u w:val="none"/>
    </w:rPr>
  </w:style>
  <w:style w:type="character" w:styleId="Style14" w:customStyle="1">
    <w:name w:val="Основной текст_"/>
    <w:basedOn w:val="DefaultParagraphFont"/>
    <w:link w:val="1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z w:val="26"/>
      <w:szCs w:val="26"/>
      <w:u w:val="none"/>
    </w:rPr>
  </w:style>
  <w:style w:type="character" w:styleId="Hyperlink">
    <w:name w:val="Hyperlink"/>
    <w:rPr>
      <w:color w:val="000080"/>
      <w:u w:val="single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Droid Sans Fallback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Lohit Devanagari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styleId="Indexheading">
    <w:name w:val="index heading"/>
    <w:basedOn w:val="Normal"/>
    <w:qFormat/>
    <w:pPr>
      <w:suppressLineNumbers/>
    </w:pPr>
    <w:rPr>
      <w:rFonts w:cs="Lohit Devanagari"/>
    </w:rPr>
  </w:style>
  <w:style w:type="paragraph" w:styleId="21" w:customStyle="1">
    <w:name w:val="Основной текст (2)"/>
    <w:basedOn w:val="Normal"/>
    <w:link w:val="2"/>
    <w:qFormat/>
    <w:pPr>
      <w:ind w:firstLine="740"/>
    </w:pPr>
    <w:rPr>
      <w:rFonts w:ascii="Arial" w:hAnsi="Arial" w:eastAsia="Arial" w:cs="Arial"/>
      <w:i/>
      <w:iCs/>
      <w:sz w:val="114"/>
      <w:szCs w:val="114"/>
    </w:rPr>
  </w:style>
  <w:style w:type="paragraph" w:styleId="1" w:customStyle="1">
    <w:name w:val="Основной текст1"/>
    <w:basedOn w:val="Normal"/>
    <w:link w:val="Style14"/>
    <w:qFormat/>
    <w:pPr>
      <w:spacing w:lineRule="auto" w:line="259"/>
      <w:ind w:firstLine="400"/>
    </w:pPr>
    <w:rPr>
      <w:rFonts w:ascii="Times New Roman" w:hAnsi="Times New Roman" w:eastAsia="Times New Roman" w:cs="Times New Roman"/>
      <w:sz w:val="26"/>
      <w:szCs w:val="26"/>
    </w:rPr>
  </w:style>
  <w:style w:type="paragraph" w:styleId="Pcenter" w:customStyle="1">
    <w:name w:val="pcenter"/>
    <w:basedOn w:val="Normal"/>
    <w:qFormat/>
    <w:rsid w:val="00697627"/>
    <w:pPr>
      <w:widowControl/>
      <w:suppressAutoHyphens w:val="false"/>
      <w:spacing w:beforeAutospacing="1" w:afterAutospacing="1"/>
    </w:pPr>
    <w:rPr>
      <w:rFonts w:ascii="Times New Roman" w:hAnsi="Times New Roman" w:eastAsia="Times New Roman" w:cs="Times New Roman"/>
      <w:color w:val="auto"/>
      <w:lang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google.com/url?sa=t&amp;source=web&amp;rct=j&amp;opi=89978449&amp;url=https://www.consultant.ru/document/cons_doc_LAW_7445/32c63905c9312d6ce7ccb961094beeb1a83ab974/&amp;ved=2ahUKEwjC0ZyBsoqLAxW5JxAIHVh8HY8QFnoECBIQAQ&amp;usg=AOvVaw2n9Vzgse9fBj5Xczdb-YPD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Application>LibreOffice/7.6.7.2$Linux_X86_64 LibreOffice_project/60$Build-2</Application>
  <AppVersion>15.0000</AppVersion>
  <Pages>4</Pages>
  <Words>1044</Words>
  <Characters>7493</Characters>
  <CharactersWithSpaces>8477</CharactersWithSpaces>
  <Paragraphs>55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2025-12-12T02:27:00Z</dcterms:created>
  <dc:creator>Ольга</dc:creator>
  <dc:description/>
  <dc:language>ru-RU</dc:language>
  <cp:lastModifiedBy/>
  <cp:lastPrinted>2026-08-04T15:00:34Z</cp:lastPrinted>
  <dcterms:modified xsi:type="dcterms:W3CDTF">2026-08-19T14:10:24Z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